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E0" w:rsidRDefault="00A41FE0" w:rsidP="00A41FE0">
      <w:pPr>
        <w:jc w:val="center"/>
        <w:rPr>
          <w:rFonts w:ascii="Bookman Old Style" w:hAnsi="Bookman Old Style"/>
          <w:b/>
          <w:bCs/>
          <w:sz w:val="24"/>
          <w:szCs w:val="24"/>
          <w:u w:val="single"/>
        </w:rPr>
      </w:pPr>
      <w:r w:rsidRPr="00E108EA">
        <w:rPr>
          <w:rFonts w:ascii="Bookman Old Style" w:hAnsi="Bookman Old Style"/>
          <w:b/>
          <w:bCs/>
          <w:noProof/>
          <w:sz w:val="24"/>
          <w:szCs w:val="24"/>
          <w:u w:val="single"/>
          <w:lang w:eastAsia="en-IN" w:bidi="hi-IN"/>
        </w:rPr>
        <w:drawing>
          <wp:inline distT="0" distB="0" distL="0" distR="0">
            <wp:extent cx="5731510" cy="1353273"/>
            <wp:effectExtent l="0" t="0" r="2540" b="0"/>
            <wp:docPr id="12" name="Objec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58763" cy="1643074"/>
                      <a:chOff x="1071538" y="571480"/>
                      <a:chExt cx="6958763" cy="1643074"/>
                    </a:xfrm>
                  </a:grpSpPr>
                  <a:sp>
                    <a:nvSpPr>
                      <a:cNvPr id="3" name="Subtitle 2"/>
                      <a:cNvSpPr>
                        <a:spLocks noGrp="1"/>
                      </a:cNvSpPr>
                    </a:nvSpPr>
                    <a:spPr>
                      <a:xfrm>
                        <a:off x="1071538" y="571480"/>
                        <a:ext cx="6929486" cy="1643074"/>
                      </a:xfrm>
                      <a:prstGeom prst="rect">
                        <a:avLst/>
                      </a:prstGeom>
                      <a:noFill/>
                    </a:spPr>
                    <a:txSp>
                      <a:txBody>
                        <a:bodyPr vert="horz" lIns="91440" tIns="45720" rIns="91440" bIns="45720" rtlCol="0">
                          <a:normAutofit fontScale="40000" lnSpcReduction="20000"/>
                        </a:bodyPr>
                        <a:lstStyle>
                          <a:lvl1pPr marL="0" indent="0" algn="ctr" defTabSz="914400" rtl="0" eaLnBrk="1" latinLnBrk="0" hangingPunct="1">
                            <a:spcBef>
                              <a:spcPct val="20000"/>
                            </a:spcBef>
                            <a:buFont typeface="Arial" pitchFamily="34" charset="0"/>
                            <a:buNone/>
                            <a:defRPr sz="3200" kern="1200">
                              <a:solidFill>
                                <a:schemeClr val="tx1">
                                  <a:tint val="75000"/>
                                </a:schemeClr>
                              </a:solidFill>
                              <a:latin typeface="+mn-lt"/>
                              <a:ea typeface="+mn-ea"/>
                              <a:cs typeface="+mn-cs"/>
                            </a:defRPr>
                          </a:lvl1pPr>
                          <a:lvl2pPr marL="457200" indent="0" algn="ctr" defTabSz="914400" rtl="0" eaLnBrk="1" latinLnBrk="0" hangingPunct="1">
                            <a:spcBef>
                              <a:spcPct val="20000"/>
                            </a:spcBef>
                            <a:buFont typeface="Arial" pitchFamily="34" charset="0"/>
                            <a:buNone/>
                            <a:defRPr sz="2800" kern="1200">
                              <a:solidFill>
                                <a:schemeClr val="tx1">
                                  <a:tint val="75000"/>
                                </a:schemeClr>
                              </a:solidFill>
                              <a:latin typeface="+mn-lt"/>
                              <a:ea typeface="+mn-ea"/>
                              <a:cs typeface="+mn-cs"/>
                            </a:defRPr>
                          </a:lvl2pPr>
                          <a:lvl3pPr marL="914400" indent="0" algn="ctr" defTabSz="914400" rtl="0" eaLnBrk="1" latinLnBrk="0" hangingPunct="1">
                            <a:spcBef>
                              <a:spcPct val="20000"/>
                            </a:spcBef>
                            <a:buFont typeface="Arial" pitchFamily="34" charset="0"/>
                            <a:buNone/>
                            <a:defRPr sz="2400" kern="1200">
                              <a:solidFill>
                                <a:schemeClr val="tx1">
                                  <a:tint val="75000"/>
                                </a:schemeClr>
                              </a:solidFill>
                              <a:latin typeface="+mn-lt"/>
                              <a:ea typeface="+mn-ea"/>
                              <a:cs typeface="+mn-cs"/>
                            </a:defRPr>
                          </a:lvl3pPr>
                          <a:lvl4pPr marL="13716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4pPr>
                          <a:lvl5pPr marL="18288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5pPr>
                          <a:lvl6pPr marL="22860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6pPr>
                          <a:lvl7pPr marL="27432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7pPr>
                          <a:lvl8pPr marL="32004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8pPr>
                          <a:lvl9pPr marL="36576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9pPr>
                        </a:lstStyle>
                        <a:p>
                          <a:r>
                            <a:rPr lang="hi-IN" b="1" dirty="0" smtClean="0">
                              <a:solidFill>
                                <a:schemeClr val="tx1"/>
                              </a:solidFill>
                            </a:rPr>
                            <a:t>सीएसआईआर – भारतीय पैट्रोलियम संस्थान </a:t>
                          </a:r>
                          <a:endParaRPr lang="en-IN" b="1" dirty="0" smtClean="0">
                            <a:solidFill>
                              <a:schemeClr val="tx1"/>
                            </a:solidFill>
                          </a:endParaRPr>
                        </a:p>
                        <a:p>
                          <a:r>
                            <a:rPr lang="hi-IN" b="1" dirty="0" smtClean="0">
                              <a:solidFill>
                                <a:schemeClr val="tx1"/>
                              </a:solidFill>
                            </a:rPr>
                            <a:t>वैज्ञानिक तथा औधौगिक अनुसंधान परिषद् </a:t>
                          </a:r>
                          <a:endParaRPr lang="en-IN" b="1" dirty="0" smtClean="0">
                            <a:solidFill>
                              <a:schemeClr val="tx1"/>
                            </a:solidFill>
                          </a:endParaRPr>
                        </a:p>
                        <a:p>
                          <a:r>
                            <a:rPr lang="hi-IN" b="1" dirty="0" smtClean="0">
                              <a:solidFill>
                                <a:schemeClr val="tx1"/>
                              </a:solidFill>
                            </a:rPr>
                            <a:t>हरिद्वार मार्ग</a:t>
                          </a:r>
                          <a:r>
                            <a:rPr lang="en-IN" b="1" dirty="0" smtClean="0">
                              <a:solidFill>
                                <a:schemeClr val="tx1"/>
                              </a:solidFill>
                            </a:rPr>
                            <a:t>,</a:t>
                          </a:r>
                          <a:r>
                            <a:rPr lang="hi-IN" b="1" dirty="0" smtClean="0">
                              <a:solidFill>
                                <a:schemeClr val="tx1"/>
                              </a:solidFill>
                            </a:rPr>
                            <a:t> मोहकमपुर </a:t>
                          </a:r>
                          <a:endParaRPr lang="en-IN" b="1" dirty="0" smtClean="0">
                            <a:solidFill>
                              <a:schemeClr val="tx1"/>
                            </a:solidFill>
                          </a:endParaRPr>
                        </a:p>
                        <a:p>
                          <a:r>
                            <a:rPr lang="hi-IN" b="1" dirty="0" smtClean="0">
                              <a:solidFill>
                                <a:schemeClr val="tx1"/>
                              </a:solidFill>
                            </a:rPr>
                            <a:t>देहारादून -248005</a:t>
                          </a:r>
                          <a:r>
                            <a:rPr lang="en-IN" b="1" dirty="0" smtClean="0">
                              <a:solidFill>
                                <a:schemeClr val="tx1"/>
                              </a:solidFill>
                            </a:rPr>
                            <a:t>,</a:t>
                          </a:r>
                          <a:r>
                            <a:rPr lang="hi-IN" b="1" dirty="0" smtClean="0">
                              <a:solidFill>
                                <a:schemeClr val="tx1"/>
                              </a:solidFill>
                            </a:rPr>
                            <a:t> उत्तराखंड</a:t>
                          </a:r>
                          <a:r>
                            <a:rPr lang="en-IN" b="1" dirty="0" smtClean="0">
                              <a:solidFill>
                                <a:schemeClr val="tx1"/>
                              </a:solidFill>
                            </a:rPr>
                            <a:t>,</a:t>
                          </a:r>
                          <a:r>
                            <a:rPr lang="hi-IN" b="1" dirty="0" smtClean="0">
                              <a:solidFill>
                                <a:schemeClr val="tx1"/>
                              </a:solidFill>
                            </a:rPr>
                            <a:t> भारत </a:t>
                          </a:r>
                          <a:endParaRPr lang="en-IN" b="1" dirty="0" smtClean="0">
                            <a:solidFill>
                              <a:schemeClr val="tx1"/>
                            </a:solidFill>
                          </a:endParaRPr>
                        </a:p>
                        <a:p>
                          <a:r>
                            <a:rPr lang="en-US" b="1" dirty="0" smtClean="0">
                              <a:solidFill>
                                <a:schemeClr val="tx1"/>
                              </a:solidFill>
                            </a:rPr>
                            <a:t>CSIR -  INDIAN INSTITUTE OF PETROLEUM</a:t>
                          </a:r>
                          <a:endParaRPr lang="en-IN" b="1" dirty="0" smtClean="0">
                            <a:solidFill>
                              <a:schemeClr val="tx1"/>
                            </a:solidFill>
                          </a:endParaRPr>
                        </a:p>
                        <a:p>
                          <a:r>
                            <a:rPr lang="en-US" b="1" dirty="0" smtClean="0">
                              <a:solidFill>
                                <a:schemeClr val="tx1"/>
                              </a:solidFill>
                            </a:rPr>
                            <a:t>(Council of Scientific &amp; Industrial Research)</a:t>
                          </a:r>
                          <a:endParaRPr lang="en-IN" b="1" dirty="0" smtClean="0">
                            <a:solidFill>
                              <a:schemeClr val="tx1"/>
                            </a:solidFill>
                          </a:endParaRPr>
                        </a:p>
                        <a:p>
                          <a:r>
                            <a:rPr lang="en-US" b="1" dirty="0" err="1" smtClean="0">
                              <a:solidFill>
                                <a:schemeClr val="tx1"/>
                              </a:solidFill>
                            </a:rPr>
                            <a:t>Haridwar</a:t>
                          </a:r>
                          <a:r>
                            <a:rPr lang="en-US" b="1" dirty="0" smtClean="0">
                              <a:solidFill>
                                <a:schemeClr val="tx1"/>
                              </a:solidFill>
                            </a:rPr>
                            <a:t> Road, </a:t>
                          </a:r>
                          <a:r>
                            <a:rPr lang="en-US" b="1" dirty="0" err="1" smtClean="0">
                              <a:solidFill>
                                <a:schemeClr val="tx1"/>
                              </a:solidFill>
                            </a:rPr>
                            <a:t>Mohkampur</a:t>
                          </a:r>
                          <a:r>
                            <a:rPr lang="en-US" b="1" dirty="0" smtClean="0">
                              <a:solidFill>
                                <a:schemeClr val="tx1"/>
                              </a:solidFill>
                            </a:rPr>
                            <a:t> </a:t>
                          </a:r>
                          <a:endParaRPr lang="en-IN" b="1" dirty="0" smtClean="0">
                            <a:solidFill>
                              <a:schemeClr val="tx1"/>
                            </a:solidFill>
                          </a:endParaRPr>
                        </a:p>
                        <a:p>
                          <a:r>
                            <a:rPr lang="en-US" b="1" dirty="0" err="1" smtClean="0">
                              <a:solidFill>
                                <a:schemeClr val="tx1"/>
                              </a:solidFill>
                            </a:rPr>
                            <a:t>Dehradun</a:t>
                          </a:r>
                          <a:r>
                            <a:rPr lang="en-US" b="1" dirty="0" smtClean="0">
                              <a:solidFill>
                                <a:schemeClr val="tx1"/>
                              </a:solidFill>
                            </a:rPr>
                            <a:t> – 248005, </a:t>
                          </a:r>
                          <a:r>
                            <a:rPr lang="en-US" b="1" dirty="0" err="1" smtClean="0">
                              <a:solidFill>
                                <a:schemeClr val="tx1"/>
                              </a:solidFill>
                            </a:rPr>
                            <a:t>Uttarakhand</a:t>
                          </a:r>
                          <a:r>
                            <a:rPr lang="en-US" b="1" dirty="0" smtClean="0">
                              <a:solidFill>
                                <a:schemeClr val="tx1"/>
                              </a:solidFill>
                            </a:rPr>
                            <a:t>, India</a:t>
                          </a:r>
                          <a:endParaRPr lang="en-IN" dirty="0">
                            <a:solidFill>
                              <a:schemeClr val="tx1"/>
                            </a:solidFill>
                          </a:endParaRPr>
                        </a:p>
                      </a:txBody>
                      <a:useSpRect/>
                    </a:txSp>
                  </a:sp>
                  <a:grpSp>
                    <a:nvGrpSpPr>
                      <a:cNvPr id="18" name="Group 17"/>
                      <a:cNvGrpSpPr/>
                    </a:nvGrpSpPr>
                    <a:grpSpPr>
                      <a:xfrm>
                        <a:off x="1357290" y="642917"/>
                        <a:ext cx="6673011" cy="857257"/>
                        <a:chOff x="1357290" y="642917"/>
                        <a:chExt cx="6673011" cy="857257"/>
                      </a:xfrm>
                    </a:grpSpPr>
                    <a:pic>
                      <a:nvPicPr>
                        <a:cNvPr id="12" name="Picture 11" descr="CSIR-LOGO-BLUE.gif"/>
                        <a:cNvPicPr>
                          <a:picLocks noChangeAspect="1"/>
                        </a:cNvPicPr>
                      </a:nvPicPr>
                      <a:blipFill>
                        <a:blip r:embed="rId5"/>
                        <a:stretch>
                          <a:fillRect/>
                        </a:stretch>
                      </a:blipFill>
                      <a:spPr>
                        <a:xfrm>
                          <a:off x="1357290" y="642918"/>
                          <a:ext cx="804617" cy="857256"/>
                        </a:xfrm>
                        <a:prstGeom prst="rect">
                          <a:avLst/>
                        </a:prstGeom>
                      </a:spPr>
                    </a:pic>
                    <a:pic>
                      <a:nvPicPr>
                        <a:cNvPr id="13" name="Picture 12" descr="download.jpg"/>
                        <a:cNvPicPr>
                          <a:picLocks noChangeAspect="1"/>
                        </a:cNvPicPr>
                      </a:nvPicPr>
                      <a:blipFill>
                        <a:blip r:embed="rId6"/>
                        <a:stretch>
                          <a:fillRect/>
                        </a:stretch>
                      </a:blipFill>
                      <a:spPr>
                        <a:xfrm rot="16200000">
                          <a:off x="7054498" y="446436"/>
                          <a:ext cx="779321" cy="1172284"/>
                        </a:xfrm>
                        <a:prstGeom prst="rect">
                          <a:avLst/>
                        </a:prstGeom>
                      </a:spPr>
                    </a:pic>
                  </a:grpSp>
                </lc:lockedCanvas>
              </a:graphicData>
            </a:graphic>
          </wp:inline>
        </w:drawing>
      </w:r>
    </w:p>
    <w:p w:rsidR="00A41FE0" w:rsidRDefault="00A41FE0" w:rsidP="00A41FE0">
      <w:pPr>
        <w:jc w:val="center"/>
        <w:rPr>
          <w:rFonts w:ascii="Bookman Old Style" w:hAnsi="Bookman Old Style"/>
          <w:b/>
          <w:bCs/>
          <w:sz w:val="24"/>
          <w:szCs w:val="24"/>
          <w:u w:val="single"/>
        </w:rPr>
      </w:pPr>
    </w:p>
    <w:p w:rsidR="00A41FE0" w:rsidRPr="00643CE8" w:rsidRDefault="00A41FE0" w:rsidP="00A41FE0">
      <w:pPr>
        <w:jc w:val="center"/>
        <w:rPr>
          <w:rFonts w:ascii="Bookman Old Style" w:hAnsi="Bookman Old Style"/>
          <w:b/>
          <w:bCs/>
          <w:sz w:val="24"/>
          <w:szCs w:val="24"/>
          <w:u w:val="single"/>
        </w:rPr>
      </w:pPr>
      <w:r w:rsidRPr="00643CE8">
        <w:rPr>
          <w:rFonts w:ascii="Bookman Old Style" w:hAnsi="Bookman Old Style"/>
          <w:b/>
          <w:bCs/>
          <w:sz w:val="24"/>
          <w:szCs w:val="24"/>
          <w:u w:val="single"/>
        </w:rPr>
        <w:t>NOTICE</w:t>
      </w:r>
    </w:p>
    <w:p w:rsidR="00A41FE0" w:rsidRDefault="00A41FE0" w:rsidP="00A41FE0">
      <w:pPr>
        <w:jc w:val="center"/>
        <w:rPr>
          <w:rFonts w:ascii="Bookman Old Style" w:hAnsi="Bookman Old Style"/>
          <w:b/>
          <w:bCs/>
          <w:sz w:val="24"/>
          <w:szCs w:val="24"/>
        </w:rPr>
      </w:pPr>
    </w:p>
    <w:p w:rsidR="00A41FE0" w:rsidRDefault="00A41FE0" w:rsidP="00A41FE0">
      <w:pPr>
        <w:jc w:val="center"/>
        <w:rPr>
          <w:rFonts w:ascii="Bookman Old Style" w:hAnsi="Bookman Old Style"/>
          <w:b/>
          <w:bCs/>
          <w:sz w:val="24"/>
          <w:szCs w:val="24"/>
        </w:rPr>
      </w:pPr>
    </w:p>
    <w:p w:rsidR="00A41FE0" w:rsidRDefault="00A41FE0" w:rsidP="00A41FE0">
      <w:pPr>
        <w:jc w:val="both"/>
        <w:rPr>
          <w:rFonts w:ascii="Bookman Old Style" w:hAnsi="Bookman Old Style"/>
          <w:sz w:val="24"/>
          <w:szCs w:val="24"/>
        </w:rPr>
      </w:pPr>
      <w:r>
        <w:rPr>
          <w:rFonts w:ascii="Bookman Old Style" w:hAnsi="Bookman Old Style"/>
          <w:sz w:val="24"/>
          <w:szCs w:val="24"/>
        </w:rPr>
        <w:t>Ref. 01(02)/Admin/Bill Dated 29 March 2019. The last dates of tender proceedings have been postponed due to technical reasons.  The revised dates, terms and conditions for submission of NIT will be published later in News paper as well as CSIR-IIP website. T</w:t>
      </w:r>
      <w:proofErr w:type="spellStart"/>
      <w:r w:rsidRPr="00A53129">
        <w:rPr>
          <w:rFonts w:ascii="Bookman Old Style" w:hAnsi="Bookman Old Style"/>
          <w:sz w:val="24"/>
          <w:szCs w:val="24"/>
          <w:lang w:val="en-US"/>
        </w:rPr>
        <w:t>enderer</w:t>
      </w:r>
      <w:r>
        <w:rPr>
          <w:rFonts w:ascii="Bookman Old Style" w:hAnsi="Bookman Old Style"/>
          <w:sz w:val="24"/>
          <w:szCs w:val="24"/>
          <w:lang w:val="en-US"/>
        </w:rPr>
        <w:t>s</w:t>
      </w:r>
      <w:proofErr w:type="spellEnd"/>
      <w:r>
        <w:rPr>
          <w:rFonts w:ascii="Bookman Old Style" w:hAnsi="Bookman Old Style"/>
          <w:sz w:val="24"/>
          <w:szCs w:val="24"/>
        </w:rPr>
        <w:t xml:space="preserve"> who have already applied are requested to go through the revised NIT’s and may also apply afresh in view of reviewed terms and conditions.</w:t>
      </w:r>
    </w:p>
    <w:p w:rsidR="00A41FE0" w:rsidRDefault="00A41FE0" w:rsidP="00A41FE0">
      <w:pPr>
        <w:jc w:val="both"/>
        <w:rPr>
          <w:rFonts w:ascii="Bookman Old Style" w:hAnsi="Bookman Old Style"/>
          <w:sz w:val="24"/>
          <w:szCs w:val="24"/>
        </w:rPr>
      </w:pPr>
    </w:p>
    <w:p w:rsidR="00A41FE0" w:rsidRDefault="00A41FE0" w:rsidP="00A41FE0">
      <w:pPr>
        <w:jc w:val="right"/>
        <w:rPr>
          <w:rFonts w:ascii="Bookman Old Style" w:hAnsi="Bookman Old Style"/>
          <w:b/>
          <w:bCs/>
          <w:sz w:val="24"/>
          <w:szCs w:val="24"/>
        </w:rPr>
      </w:pPr>
    </w:p>
    <w:p w:rsidR="00A41FE0" w:rsidRDefault="00A41FE0" w:rsidP="00A41FE0">
      <w:pPr>
        <w:jc w:val="right"/>
        <w:rPr>
          <w:rFonts w:ascii="Bookman Old Style" w:hAnsi="Bookman Old Style"/>
          <w:b/>
          <w:bCs/>
          <w:sz w:val="24"/>
          <w:szCs w:val="24"/>
        </w:rPr>
      </w:pPr>
    </w:p>
    <w:p w:rsidR="00A41FE0" w:rsidRPr="00C57BC3" w:rsidRDefault="00A41FE0" w:rsidP="00A41FE0">
      <w:pPr>
        <w:jc w:val="right"/>
        <w:rPr>
          <w:rFonts w:ascii="Bookman Old Style" w:hAnsi="Bookman Old Style"/>
          <w:b/>
          <w:bCs/>
          <w:sz w:val="24"/>
          <w:szCs w:val="24"/>
        </w:rPr>
      </w:pPr>
      <w:r w:rsidRPr="00C57BC3">
        <w:rPr>
          <w:rFonts w:ascii="Bookman Old Style" w:hAnsi="Bookman Old Style"/>
          <w:b/>
          <w:bCs/>
          <w:sz w:val="24"/>
          <w:szCs w:val="24"/>
        </w:rPr>
        <w:t xml:space="preserve">Drawing and Disbursing Officer </w:t>
      </w:r>
    </w:p>
    <w:p w:rsidR="00A41FE0" w:rsidRDefault="00A41FE0" w:rsidP="00A41FE0">
      <w:pPr>
        <w:rPr>
          <w:rFonts w:ascii="Bookman Old Style" w:hAnsi="Bookman Old Style"/>
          <w:b/>
          <w:bCs/>
          <w:sz w:val="24"/>
          <w:szCs w:val="24"/>
        </w:rPr>
      </w:pPr>
    </w:p>
    <w:p w:rsidR="00A41FE0" w:rsidRDefault="00A41FE0" w:rsidP="00A41FE0">
      <w:pPr>
        <w:rPr>
          <w:rFonts w:ascii="Bookman Old Style" w:hAnsi="Bookman Old Style"/>
          <w:b/>
          <w:bCs/>
          <w:sz w:val="24"/>
          <w:szCs w:val="24"/>
        </w:rPr>
      </w:pPr>
    </w:p>
    <w:p w:rsidR="00A41FE0" w:rsidRDefault="00A41FE0" w:rsidP="00A41FE0">
      <w:pPr>
        <w:rPr>
          <w:rFonts w:ascii="Bookman Old Style" w:hAnsi="Bookman Old Style"/>
          <w:b/>
          <w:bCs/>
          <w:sz w:val="24"/>
          <w:szCs w:val="24"/>
        </w:rPr>
      </w:pPr>
    </w:p>
    <w:p w:rsidR="00A41FE0" w:rsidRDefault="00A41FE0" w:rsidP="00A41FE0">
      <w:pPr>
        <w:rPr>
          <w:rFonts w:ascii="Bookman Old Style" w:hAnsi="Bookman Old Style"/>
          <w:b/>
          <w:bCs/>
          <w:sz w:val="24"/>
          <w:szCs w:val="24"/>
        </w:rPr>
      </w:pPr>
    </w:p>
    <w:p w:rsidR="00A41FE0" w:rsidRDefault="00A41FE0" w:rsidP="00A41FE0">
      <w:pPr>
        <w:rPr>
          <w:rFonts w:ascii="Bookman Old Style" w:hAnsi="Bookman Old Style"/>
          <w:b/>
          <w:bCs/>
          <w:sz w:val="24"/>
          <w:szCs w:val="24"/>
        </w:rPr>
      </w:pPr>
    </w:p>
    <w:p w:rsidR="00A41FE0" w:rsidRDefault="00A41FE0" w:rsidP="00A41FE0">
      <w:pPr>
        <w:rPr>
          <w:rFonts w:ascii="Bookman Old Style" w:hAnsi="Bookman Old Style"/>
          <w:b/>
          <w:bCs/>
          <w:sz w:val="24"/>
          <w:szCs w:val="24"/>
        </w:rPr>
      </w:pPr>
    </w:p>
    <w:p w:rsidR="00A41FE0" w:rsidRDefault="00A41FE0" w:rsidP="00A41FE0">
      <w:pPr>
        <w:rPr>
          <w:rFonts w:ascii="Bookman Old Style" w:hAnsi="Bookman Old Style"/>
          <w:b/>
          <w:bCs/>
          <w:sz w:val="24"/>
          <w:szCs w:val="24"/>
        </w:rPr>
      </w:pPr>
    </w:p>
    <w:p w:rsidR="00A41FE0" w:rsidRDefault="00A41FE0" w:rsidP="00A41FE0">
      <w:pPr>
        <w:rPr>
          <w:rFonts w:ascii="Bookman Old Style" w:hAnsi="Bookman Old Style"/>
          <w:b/>
          <w:bCs/>
          <w:sz w:val="24"/>
          <w:szCs w:val="24"/>
        </w:rPr>
      </w:pPr>
    </w:p>
    <w:p w:rsidR="00A41FE0" w:rsidRDefault="00A41FE0" w:rsidP="00A41FE0">
      <w:pPr>
        <w:rPr>
          <w:rFonts w:ascii="Bookman Old Style" w:hAnsi="Bookman Old Style"/>
          <w:b/>
          <w:bCs/>
          <w:sz w:val="24"/>
          <w:szCs w:val="24"/>
        </w:rPr>
      </w:pPr>
    </w:p>
    <w:p w:rsidR="00A41FE0" w:rsidRDefault="00A41FE0" w:rsidP="00A41FE0">
      <w:pPr>
        <w:rPr>
          <w:rFonts w:ascii="Bookman Old Style" w:hAnsi="Bookman Old Style"/>
          <w:b/>
          <w:bCs/>
          <w:sz w:val="24"/>
          <w:szCs w:val="24"/>
        </w:rPr>
      </w:pPr>
      <w:r w:rsidRPr="00037531">
        <w:rPr>
          <w:rFonts w:hint="cs"/>
          <w:sz w:val="18"/>
          <w:szCs w:val="18"/>
          <w:cs/>
          <w:lang w:bidi="hi-IN"/>
        </w:rPr>
        <w:t>फ़ैक्स/</w:t>
      </w:r>
      <w:r w:rsidRPr="00037531">
        <w:rPr>
          <w:sz w:val="18"/>
          <w:szCs w:val="18"/>
          <w:lang w:val="en-US" w:bidi="hi-IN"/>
        </w:rPr>
        <w:t xml:space="preserve">Fax. +91 – 0135 2660202-203            </w:t>
      </w:r>
      <w:r w:rsidRPr="00037531">
        <w:rPr>
          <w:rFonts w:ascii="Mangal" w:hAnsi="Mangal" w:cs="Mangal" w:hint="cs"/>
          <w:sz w:val="18"/>
          <w:szCs w:val="18"/>
          <w:cs/>
          <w:lang w:val="en-US" w:bidi="hi-IN"/>
        </w:rPr>
        <w:t>वेबसाईट</w:t>
      </w:r>
      <w:r w:rsidRPr="00037531">
        <w:rPr>
          <w:sz w:val="18"/>
          <w:szCs w:val="18"/>
          <w:lang w:val="en-US" w:bidi="hi-IN"/>
        </w:rPr>
        <w:t xml:space="preserve">Website: </w:t>
      </w:r>
      <w:hyperlink r:id="rId7" w:history="1">
        <w:r w:rsidRPr="00037531">
          <w:rPr>
            <w:rStyle w:val="Hyperlink"/>
            <w:sz w:val="18"/>
            <w:szCs w:val="18"/>
            <w:lang w:val="en-US" w:bidi="hi-IN"/>
          </w:rPr>
          <w:t>www.iip.res.in</w:t>
        </w:r>
      </w:hyperlink>
      <w:r w:rsidRPr="00037531">
        <w:rPr>
          <w:sz w:val="18"/>
          <w:szCs w:val="18"/>
          <w:lang w:val="en-US" w:bidi="hi-IN"/>
        </w:rPr>
        <w:t xml:space="preserve">               </w:t>
      </w:r>
      <w:r w:rsidRPr="00774129">
        <w:rPr>
          <w:sz w:val="18"/>
          <w:szCs w:val="18"/>
          <w:lang w:val="en-US" w:bidi="hi-IN"/>
        </w:rPr>
        <w:t>EPABX:</w:t>
      </w:r>
      <w:r w:rsidRPr="00774129">
        <w:rPr>
          <w:rFonts w:hint="cs"/>
          <w:sz w:val="18"/>
          <w:szCs w:val="18"/>
          <w:cs/>
          <w:lang w:val="en-US" w:bidi="hi-IN"/>
        </w:rPr>
        <w:t xml:space="preserve"> </w:t>
      </w:r>
      <w:r w:rsidRPr="00774129">
        <w:rPr>
          <w:sz w:val="18"/>
          <w:szCs w:val="18"/>
          <w:lang w:val="en-US" w:bidi="hi-IN"/>
        </w:rPr>
        <w:t>0135-2525722</w:t>
      </w:r>
      <w:r w:rsidRPr="00774129">
        <w:rPr>
          <w:rFonts w:hint="cs"/>
          <w:sz w:val="18"/>
          <w:szCs w:val="18"/>
          <w:lang w:val="en-US" w:bidi="hi-IN"/>
        </w:rPr>
        <w:t>,</w:t>
      </w:r>
      <w:r w:rsidRPr="00774129">
        <w:rPr>
          <w:rFonts w:hint="cs"/>
          <w:sz w:val="18"/>
          <w:szCs w:val="18"/>
          <w:cs/>
          <w:lang w:val="en-US" w:bidi="hi-IN"/>
        </w:rPr>
        <w:t xml:space="preserve"> </w:t>
      </w:r>
      <w:r w:rsidRPr="00774129">
        <w:rPr>
          <w:sz w:val="18"/>
          <w:szCs w:val="18"/>
          <w:lang w:val="en-US" w:bidi="hi-IN"/>
        </w:rPr>
        <w:t>737</w:t>
      </w:r>
      <w:r w:rsidRPr="00774129">
        <w:rPr>
          <w:rFonts w:hint="cs"/>
          <w:sz w:val="18"/>
          <w:szCs w:val="18"/>
          <w:cs/>
          <w:lang w:val="en-US" w:bidi="hi-IN"/>
        </w:rPr>
        <w:t xml:space="preserve"> </w:t>
      </w:r>
      <w:r>
        <w:rPr>
          <w:sz w:val="18"/>
          <w:szCs w:val="18"/>
          <w:lang w:val="en-US" w:bidi="hi-IN"/>
        </w:rPr>
        <w:t>&amp; 738</w:t>
      </w:r>
    </w:p>
    <w:sectPr w:rsidR="00A41FE0" w:rsidSect="00A53129">
      <w:pgSz w:w="11906" w:h="16838"/>
      <w:pgMar w:top="1276"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4E4A"/>
    <w:multiLevelType w:val="hybridMultilevel"/>
    <w:tmpl w:val="4A24A31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
    <w:nsid w:val="0F3C25F7"/>
    <w:multiLevelType w:val="hybridMultilevel"/>
    <w:tmpl w:val="6E0E939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0C5CC4"/>
    <w:multiLevelType w:val="hybridMultilevel"/>
    <w:tmpl w:val="715C31E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1DC1FBA"/>
    <w:multiLevelType w:val="hybridMultilevel"/>
    <w:tmpl w:val="9A926C3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44A0E"/>
    <w:rsid w:val="00115994"/>
    <w:rsid w:val="00144A2E"/>
    <w:rsid w:val="001D7613"/>
    <w:rsid w:val="009702EE"/>
    <w:rsid w:val="00A41FE0"/>
    <w:rsid w:val="00C44A0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F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4A0E"/>
    <w:pPr>
      <w:spacing w:after="0" w:line="240" w:lineRule="auto"/>
    </w:pPr>
  </w:style>
  <w:style w:type="table" w:styleId="TableGrid">
    <w:name w:val="Table Grid"/>
    <w:basedOn w:val="TableNormal"/>
    <w:uiPriority w:val="59"/>
    <w:rsid w:val="00A41F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41FE0"/>
    <w:rPr>
      <w:color w:val="0000FF" w:themeColor="hyperlink"/>
      <w:u w:val="single"/>
    </w:rPr>
  </w:style>
  <w:style w:type="paragraph" w:styleId="ListParagraph">
    <w:name w:val="List Paragraph"/>
    <w:basedOn w:val="Normal"/>
    <w:uiPriority w:val="34"/>
    <w:qFormat/>
    <w:rsid w:val="00A41FE0"/>
    <w:pPr>
      <w:ind w:left="720"/>
      <w:contextualSpacing/>
    </w:pPr>
  </w:style>
  <w:style w:type="paragraph" w:styleId="NormalWeb">
    <w:name w:val="Normal (Web)"/>
    <w:basedOn w:val="Normal"/>
    <w:uiPriority w:val="99"/>
    <w:semiHidden/>
    <w:unhideWhenUsed/>
    <w:rsid w:val="00A41FE0"/>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BalloonText">
    <w:name w:val="Balloon Text"/>
    <w:basedOn w:val="Normal"/>
    <w:link w:val="BalloonTextChar"/>
    <w:uiPriority w:val="99"/>
    <w:semiHidden/>
    <w:unhideWhenUsed/>
    <w:rsid w:val="00A41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F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ip.r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92</Words>
  <Characters>527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2019-04-16T05:33:00Z</dcterms:created>
  <dcterms:modified xsi:type="dcterms:W3CDTF">2019-05-06T07:29:00Z</dcterms:modified>
</cp:coreProperties>
</file>